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53</w:t>
      </w:r>
    </w:p>
    <w:p>
      <w:r>
        <w:t>Bundesgericht (BGE), 2006-01-09, FR</w:t>
      </w:r>
    </w:p>
    <w:p>
      <w:r>
        <w:rPr>
          <w:b/>
        </w:rPr>
        <w:t xml:space="preserve">Quelle: </w:t>
      </w:r>
      <w:r>
        <w:t>https://mcp.opencaselaw.ch/entscheid/bge_132 V 53</w:t>
      </w:r>
    </w:p>
    <w:p>
      <w:r>
        <w:t>FR: ATF 132 V 53</w:t>
      </w:r>
    </w:p>
    <w:p>
      <w:r>
        <w:t>IT: DTF 132 V 53</w:t>
      </w:r>
    </w:p>
    <w:p>
      <w:pPr>
        <w:pStyle w:val="Heading2"/>
      </w:pPr>
      <w:r>
        <w:t>Regeste</w:t>
      </w:r>
    </w:p>
    <w:p>
      <w:r>
        <w:t>Regeste Art. 8 und 17 IVG; Art. 13 Abs. 2 Bst. a und f der Verordnung Nr. 1408/71; Nummer 9 von Bst. o in Nr. 1 des Abschnitts A im Anhang II zum FZA: Umschulungsanspruch gegenüber der schweizerischen Invalidenversicherung. Der Grenzgänger, der seine Tätigkeit in der Schweiz aus gesundheitlichen Gründen aufgeben musste und in seinem Wohnsitzstaat (Frankreich) Arbeitslosenentschädigung bezieht, hat keinen Umschulungsanspruch gegenüber der schweizerischen Invalidenversicherung. Ein solcher Anspruch lässt sich weder aus der Verordnung Nr. 1408/71 noch aus dem Anhang II zum FZA ableiten. (Erw. 5 und 6) Diesbezügliche Anwendbarkeit und Tragweite des Abkommens vom 3. Juli 1975 zwischen der Schweizerischen Eidgenossenschaft und der Französischen Republik über Soziale Sicherheit. (Erw. 7)</w:t>
      </w:r>
    </w:p>
    <w:p>
      <w:pPr>
        <w:pStyle w:val="Heading2"/>
      </w:pPr>
      <w:r>
        <w:t>Erwägungen</w:t>
      </w:r>
    </w:p>
    <w:p>
      <w:r>
        <w:rPr>
          <w:b/>
        </w:rPr>
        <w:t>E. 1</w:t>
      </w:r>
    </w:p>
    <w:p>
      <w:r>
        <w:t>Le litige porte sur le droit à des mesures de réadaptation de l'assurance-invalidité suisse sous la forme d'un reclassement ( art. 17 LAI ). Il n'est plus contesté, en procédure fédérale, que les conditions prévues par le droit suisse (en particulier une invalidité de 20 % au moins) sont réalisées. Il est constant, d'autre part, que le recourant ne peut prétendre un reclassement en regard de la seule législation nationale suisse, attendu qu'il n'est plus assuré à l'AVS/AI suisse (voir les art. 1b LAI en corrélation avec les art. 1a et 2 LAVS ). La question est bien plutôt de savoir si la Suisse doit être reconnue comme Etat compétent au sens de l'ALCP pour servir des prestations à ce titre.</w:t>
      </w:r>
    </w:p>
    <w:p>
      <w:r>
        <w:rPr>
          <w:b/>
        </w:rPr>
        <w:t>E. 2</w:t>
      </w:r>
    </w:p>
    <w:p>
      <w:r>
        <w:t>Selon l'art. 1 par. 1 de l'Annexe II de l'ALCP - intitulée "Coordination des systèmes de sécurité sociale", fondée sur l'art. 8 de l'accord et faisant partie intégrante de celui-ci ( art. 15 ALCP ) - en relation avec la Section A de cette annexe, les Parties BGE 132 V 53 S. 56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ou des règles équivalentes. L' art. 80a LAI , entré en vigueur le 1 er juin 2002 (RO 2002 688 et 700), en même temps que l'ALCP, renvoie à cet accord et auxdits deux règlements de coordination. Le terme "Etat(s) membre(s)" figurant dans ces actes est considéré renvoyer, en plus des Etats membres de l'Union européenne parties à l'ALCP, à la Suisse (cf. art. 1 par. 2 de l'Annexe II de l'ALCP). 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119 consid. 5.2).</w:t>
      </w:r>
    </w:p>
    <w:p>
      <w:r>
        <w:rPr>
          <w:b/>
        </w:rPr>
        <w:t>E. 3</w:t>
      </w:r>
    </w:p>
    <w:p>
      <w:r>
        <w:t>Les décisions de l'OAI ont été rendues après l'entrée en vigueur (le 1 er juin 2002) de l'ALCP. Ratione temporis, cet accord, en particulier son Annexe II, s'applique dès lors à la présente procédure (cf. ATF 128 V 315 ). Il en va de même sous l'angle personnel. Le recourant est un travailleur frontalier au sens de l'art. 1 er let. b du règlement n° 1408/71, qui, en raison de ce statut, relève de dispositions particulières en ce qui concerne la législation applicable, notamment en matière de prestations de chômage (art. 71 du règlement n° 1408/71; infra ch. 4.2). La situation en cause relève enfin de l'ALCP et des règlements de coordination également du point de vue matériel. En effet, les mesures de reclassement de l'assurance-invalidité se rapportent à l'un des risques énumérés expressément à l'art. 4 par. 1 du règlement n° 1408/71, à savoir le risque d'invalidité y compris les prestations qui sont destinées à maintenir ou à améliorer la capacité de gain (let. b). BGE 132 V 53 S. 57</w:t>
      </w:r>
    </w:p>
    <w:p>
      <w:r>
        <w:rPr>
          <w:b/>
        </w:rPr>
        <w:t>E. 4.1</w:t>
      </w:r>
    </w:p>
    <w:p>
      <w:r>
        <w:t>Le Titre II du règlement n° 1408/71 (art. 13 à 17 bis ) contient des règles qui permettent de déterminer la législation applicable pour toute la généralité des cas. L'art. 13 par. 1 du règlement n° 1408/71 énonce le principe de l'unicité de la législation applicable en fonction des règles contenues aux art. 13 par. 2 à 17 bis du règlement n°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art. 13 par. 2 let. a du règlement n° 1408/71). Le travailleur frontalier est donc soumis, en vertu de ce principe, à la législation de l'Etat où il travaille (PRODROMOS MAVRIDIS, La sécurité sociale à l'épreuve de l'intégration européenne, Etude d'une confrontation entre libertés du marché et droits fondamentaux, Athènes 2003, p. 488, n° 473).</w:t>
      </w:r>
    </w:p>
    <w:p>
      <w:r>
        <w:rPr>
          <w:b/>
        </w:rPr>
        <w:t>E. 4.2</w:t>
      </w:r>
    </w:p>
    <w:p>
      <w:r>
        <w:t>Le Titre III du règlement n° 1408/71, qui contient les dispositions particulières aux différentes catégories de prestations, renferme plusieurs règles spéciales de rattachement. Il en est ainsi, par exemple, pour les prestations de chômage en faveur du travailleur frontalier qui est au chômage complet : les prestations sont versées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C'est en application de cette disposition que le recourant bénéficie des prestations de chômage selon la législation française après avoir cessé son activité professionnelle en Suisse.</w:t>
      </w:r>
    </w:p>
    <w:p>
      <w:r>
        <w:rPr>
          <w:b/>
        </w:rPr>
        <w:t>E. 4.3</w:t>
      </w:r>
    </w:p>
    <w:p>
      <w:r>
        <w:t>Par ailleurs, selon l' art. 13 par. 2 let .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 2195/91 du 25 juin 1991 (JO L 206 du 29 juillet 1991 p. 2). BGE 132 V 53 S. 58</w:t>
      </w:r>
    </w:p>
    <w:p>
      <w:r>
        <w:rPr>
          <w:b/>
        </w:rPr>
        <w:t>E. 5</w:t>
      </w:r>
    </w:p>
    <w:p>
      <w:r>
        <w:t>Pour décider si le recourant a ou non droit à des mesures de reclassement de l'assurance-invalidité suisse en vertu du règlement n° 1408/71, il convient préalablement de déterminer la législation applicable selon les règles de rattachement du Titre II du règlement et ensuite de déterminer si les règles particulières de rattachement de ce règlement prévoient ou non l'application d'une autre législation pour le cas d'espèce (cf. HEINZ-DIETRICH STEINMEYER, in: MAXIMILIAN FUCHS [éd.], Europäisches Sozialrecht, 4 e édition, Baden-Baden 2005, n. 35 ad art. 13 du règlement n° 1408/71).</w:t>
      </w:r>
    </w:p>
    <w:p>
      <w:r>
        <w:rPr>
          <w:b/>
        </w:rPr>
        <w:t>E. 5.1</w:t>
      </w:r>
    </w:p>
    <w:p>
      <w:r>
        <w:t>Avant l'insertion de l' art. 13 par. 2 let . f dans le règlement n° 1408/71, l'art. 13 par. 2 let. a du règlement (principe de la lex loci laboris )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CJCE du 12 juin 1986, Ten Holder/Nieuwe Algemeine Bedrijfsvereniging , 302/84, Rec. p. 1821, point 15), à moins que cette cessation soit définitive (arrêts de la CJCE du 21 février 1991, Noij , C-140/88, Rec. p. I-387, points 9 et 10, et du 10 mars 1992, Twomey , C-215/90, Rec. p. I-1823, point 10). L' art. 13 par. 2 let . f du règlement n° 1408/71, introduit dans le règlement à la suite de l'arrêt Ten Holder, implique désormais qu'une cessation de toute activité professionnelle, qu'elle soit temporaire ou définitive, met la personne concernée en dehors du champ d'application de l'art. 13 par. 2 let. a du règlement n° 1408/71. L' art. 13 par. 2 let . f du règlement n° 1408/71 s'applique donc notamment à une personne qui a cessé ses activités professionnelles sur le territoire d'un Etat membre et a transféré sa résidence sur le territoire d'un autre Etat membre (arrêt de la CJCE du 11 juin 1998, Kuusijärvi , C-275/96, Rec. p. I-3419 points 39 et 40). Aussi bien la législation applicable, en vertu des règles générales de compétence du Titre II du règlement n° 1408/71, à des personnes au chômage est-elle en principe celle de l'Etat membre de résidence (arrêt de la CJCE du 11 novembre 2004, Adanez-Vega , C-372/02 Rec. p. I-10761, point 25; voir également, pour les travailleurs frontaliers, PRODROMOS MAVRIDIS, op. cit., p. 493 ss, n° 482 ss).</w:t>
      </w:r>
    </w:p>
    <w:p>
      <w:r>
        <w:rPr>
          <w:b/>
        </w:rPr>
        <w:t>E. 5.2</w:t>
      </w:r>
    </w:p>
    <w:p>
      <w:r>
        <w:t>Il s'ensuit qu'une personne qui, à l'instar du recourant, a cessé son activité professionelle en Suisse et réside dans un Etat BGE 132 V 53 S. 59 membre de l'UE est soumise, en vertu de l' art. 13 par. 2 let . f du règlement n° 1408/71 à la législation de l'Etat membre de résidence. L'applicabilité de l'art. 71 du règlement n° 1408/71 (règle spéciale de rattachement) conduit également, on l'a vu, à la désignation de l'Etat de résidence pour les prestations de chômage. D'autre part, le Titre III du règlement n° 1408/71 ne contient pas de règle particulière pour ce qui est de la compétence en matière de prestations d'invalidité visant à maintenir ou améliorer la capacité de gain. Le recourant ne peut ainsi déduire aucun droit à des mesures de réadaptation de l'assurance suisse en vertu des Titres II et III du règlement n° 1408/71.</w:t>
      </w:r>
    </w:p>
    <w:p>
      <w:r>
        <w:rPr>
          <w:b/>
        </w:rPr>
        <w:t>E. 6.1</w:t>
      </w:r>
    </w:p>
    <w:p>
      <w:r>
        <w:t>Le recourant se prévaut de l'Annexe II à l'ALCP, Section A par. 1 let. o point 9, telle que remplacée par la décision du Comité mixte UE-Suisse n° 2/2003 du 15 juillet 2003 (RO 2004 1277). Cette disposition est ainsi libellée: "Lorsqu'une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mesures, à condition qu'elle n'ait pas repris une nouvelle activité hors de Suisse". La décision du Comité mixte est entrée en vigueur le jour de son adoption. Elle s'applique (sauf pour des éventualités qui n'entrent pas en considération ici) à compter du 1 er juin 2002. Aussi bien le recourant fait-il valoir qu'il n'a pas repris d'activité hors de Suisse, de sorte qu'il a droit à des mesures de reclassement de l'assurance-invalidité suisse.</w:t>
      </w:r>
    </w:p>
    <w:p>
      <w:r>
        <w:rPr>
          <w:b/>
        </w:rPr>
        <w:t>E. 6.2</w:t>
      </w:r>
    </w:p>
    <w:p>
      <w:r>
        <w:t>La décision en cause du Comité mixte s'explique par le fait que le droit suisse exige, pour l'ouverture du droit à des mesures de réadaptation, que la personne soit assurée à l'AVS/AI ( art. 1b LAI ). Elle repose sur la fiction que la personne intéressée reste soumise à l'assurance-invalidité suisse pour l'octroi de mesures de réadaptation. Selon l'interprétation qui est donnée par l'OFAS à cette décision, les mesures de réadaptation de l'assurance-invalidité suisse viennent à s'éteindre non seulement si la personne reprend une activité lucrative hors de Suisse, mais également si elle touche des prestations de l'assurance-chômage de son Etat de résidence à l'étranger. Cette interprétation ressort d'une circulaire AI n° 182 BGE 132 V 53 S. 60 du 18 juillet 2003, publiée dans pratique VSI 2003 p. 230 ss, plus particulièrement p. 233. L'OFAS expose, à titre d'exemple, qu'un travailleur frontalier pourra prétendre des mesures de réadaptation s'il a dû cesser son activité lucrative pour cause de maladie ou d'accident, même s'il n'a plus payé de cotisations en Suisse jusqu'à l'ouverture du droit aux prestations. Toutefois, s'il a cessé de son plein gré d'exercer une activité lucrative en Suisse sans reprendre une activité immédiatement après à l'étranger, il ne saurait prétendre une mesure de réadaptation de l'assurance suisse: cette mesure doit être fournie par l'Etat de domicile. Il en va de même, toujours selon l'OFAS, en cas de cessation d'activité lucrative due au chômage.</w:t>
      </w:r>
    </w:p>
    <w:p>
      <w:r>
        <w:rPr>
          <w:b/>
        </w:rPr>
        <w:t>E. 6.3</w:t>
      </w:r>
    </w:p>
    <w:p>
      <w:r>
        <w:t>Chargés de veiller au bon fonctionnement des accords bilatéraux, les comités mixtes facilitent les échanges d'informations et les consultations entre les parties. Ils peuvent décider de modifier les annexes des accords. Ainsi, s'agissant de l'ALCP, le Comité mixte peut décider d'une modification des annexes II et III qui pourra entrer en vigueur aussitôt après cette décision ( art. 18 ALCP ; cf. DANIEL FELDER, Appréciation juridique et politique du cadre institutionnel et des dispositions générales des accords sectoriels, in: FELDER/KADDOUS [éd.], Accords bilatéraux Suisse-UE, Bâle 2001, p. 130). Ces modifications par le Comité mixte, sans l'accomplissement des procédures internes respectives, représentent une procédure simplifiée de modification des traités qui porte essentiellement sur des questions techniques (EDITH HONEGGER, Die gemischten Ausschüsse in den sektoriellen Abkommen zwischen der Schweiz und der EG, Cahier de l'IDHEAP 216/2004, Chavannes-Lausanne, p. 90 ch. 5.3.2). De telles décisions doivent être interprétées en se conformant aux règles d'interprétation habituelles déduites de la Convention de Vienne du 23 mai 1969 sur le droit des traités ([RS 0.111; Convention de Vienne]; voir, FABRICE FILLIEZ, Application des accords sectoriels par les juridictions suisses: quelques repères, in: FELDER/KADDOUS [éd.], op.cit. p. 183 ss et 201 ss). En particulier, l'art. 31 par. 1 de cette convention prescrit qu'un traité doit s'interpréter de bonne foi suivant le sens ordinaire à attribuer aux termes du traité dans leur contexte et à la lumière de son objet et de son but.</w:t>
      </w:r>
    </w:p>
    <w:p>
      <w:r>
        <w:rPr>
          <w:b/>
        </w:rPr>
        <w:t>E. 6.4</w:t>
      </w:r>
    </w:p>
    <w:p>
      <w:r>
        <w:t>Le travailleur salarié autre qu'un travailleur frontalier, qui est au chômage complet, dispose, en vertu de l'art. 71 par. 1 let. b point ii du règlement n° 1408/71 d'un droit d'option entre les BGE 132 V 53 S. 61 prestations de l'Etat d'emploi et celles de l'Etat de résidence. Il exerce cette faculté en se mettant à la disposition soit des services de l'emploi de l'Etat du dernier emploi, soit des services de l'emploi du lieu de résidence. A cet effet, le travailleur peut se placer sous le régime des prestations de chômage de l'Etat de son dernier emploi ou réclamer les prestations de l'Etat de sa résidence. Il s'agit de faire bénéficier le travailleur des meilleures chances de réinsertion professionnelle (cf. ATF 131 V 228 consid. 6.2). En ce qui concerne les prestations de chômage, qui englobent non seulement des allocations en espèces, mais également l'aide au reclassement professionnel qu'apportent les services de l'emploi aux travailleurs qui se sont mis à leur disposition, le règlement n° 1408/71 repose donc sur l'idée que le travailleur migrant doit bénéficier des prestations de chômage dans les conditions les plus favorables à la recherche d'un nouvel emploi; est donc déterminant le point de savoir dans quel Etat la personne dispose des meilleures chances de réinsertion professionnelle (arrêts de la CJCE du 12 juin 1986, Miethe , 1/85, Rec. p. 1837, point 16, et du 15 mars 2001, de Laat , C-444/98, Rec. p. I-2229, point 32). Pour les travailleurs frontaliers au chômage complet, le législateur communautaire est parti de la présomption que les meilleures chances de réinsertion se trouvaient au lieu de résidence (arrêts cités Miethe , point 17, et de Laat , point 35). Or, il existe indéniablement une similitude de but entre les mesures de réinsertion de l'assurance-chômage et les mesures d'ordre professionnel de l'assurance-invalidité. Cette similitude justifie, dans le cas d'un travailleur frontalier, que les mesures professionnelles de l'assurance-invalidité suivent, en ce qui concerne la législation selon laquelle elles sont accordées, le sort de celles de l'assurance-chômage.</w:t>
      </w:r>
    </w:p>
    <w:p>
      <w:r>
        <w:rPr>
          <w:b/>
        </w:rPr>
        <w:t>E. 6.5</w:t>
      </w:r>
    </w:p>
    <w:p>
      <w:r>
        <w:t>Sous l'angle du droit communautaire, l'octroi simultané de mesures de réadaptation professionnelle de l'assurance-invalidité suisse et de l'indemnité de chômage selon la législation de l'Etat de résidence serait incompatible avec les obligations du chômeur de se mettre à disposition de l'office compétent de son lieu de résidence. Un reclassement professionnel selon l' art. 17 LAI pourrait contrecarrer le succès des mesures de réinsertion de l'assurance-chômage (ou vice versa). Or, le principe de l'unicité de la législation applicable tend à éviter un cumul ou un enchevêtrement des charges et des responsabilités qui résulterait d'une application simultanée ou alternative de plusieurs législations. Ce principe, déjà appliqué par la CJCE sous l'empire du règlement n° 3/58 est BGE 132 V 53 S. 62 exprimé par l'art. 13 par. 1 du règlement n° 1408/71 (arrêts de la CJCE du 23 septembre 1982, Sociale Verzekeringsbank/Kuijpers , 276/81, Rec. 3027, point 10 sv. et du 25 novembre 1975, Caisse de pension des E. P./Massonet , 50-75, Rec. p. 1473, point 15).</w:t>
      </w:r>
    </w:p>
    <w:p>
      <w:r>
        <w:rPr>
          <w:b/>
        </w:rPr>
        <w:t>E. 6.6</w:t>
      </w:r>
    </w:p>
    <w:p>
      <w:r>
        <w:t>Par conséquent, l'assimilation du bénéfice des prestations de l'assurance-chômage dans un Etat membre à la reprise d'une activité professionnelle dans ce même Etat est conforme à l'objet et au but de la disposition en cause de l'annexe II à l'ALCP. Elle s'inscrit dans le contexte et le but du règlement n° 1408/71. Même si cette disposition fait uniquement référence à la reprise d'une activité, elle n'exclut pas nécessairement d'autres éventualités, telle que la perception d'indemnités de chômage dans l'Etat de résidence, qui représentent un revenu de remplacement du travail. Le moyen tiré de la décision du Comité mixte n'est dès lors pas fondé.</w:t>
      </w:r>
    </w:p>
    <w:p>
      <w:r>
        <w:rPr>
          <w:b/>
        </w:rPr>
        <w:t>E. 7.1</w:t>
      </w:r>
    </w:p>
    <w:p>
      <w:r>
        <w:t>Le recourant se prévaut à titre subsidiaire de l'art. 11 de la Convention de sécurité sociale entre la Confédération suisse et la République française du 3 juillet 1975 (RS 0.831.109.349.1). Selon cette disposition,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d'invalidité; ils doivent acquitter les cotisations à l'AVS/AI suisses comme s'ils avaient leur domicile en Suisse.</w:t>
      </w:r>
    </w:p>
    <w:p>
      <w:r>
        <w:rPr>
          <w:b/>
        </w:rPr>
        <w:t>E. 7.2</w:t>
      </w:r>
    </w:p>
    <w:p>
      <w:r>
        <w:t>Selon l' art. 20 ALCP , sauf disposition contraire découlant de l'Annexe II, les accords de sécurité sociale bilatéraux entre la Suisse et les Etats membres de la Communauté européenne sont suspendus dès l'entrée en vigueur de l'Accord, dans la mesure où la même matière est réglée par l'Accord. Selon la jurisprudence de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(voir à ce propos ATF 130 V 154 consid. 7.2). A ce jour, le Tribunal fédéral des assurances a laissé indécis le point de savoir si cette jurisprudence BGE 132 V 53 S. 63 développée en application du traité était transposable à l'ALCP ( ATF 130 V 155 consid. 7.3 et 7.4, ATF 131 V 371 , consid. 2.6 et 10.1). Elle peut également rester ouverte en l'espèce.</w:t>
      </w:r>
    </w:p>
    <w:p>
      <w:r>
        <w:rPr>
          <w:b/>
        </w:rPr>
        <w:t>E. 7.3</w:t>
      </w:r>
    </w:p>
    <w:p>
      <w:r>
        <w:t>Cette jurisprudence de la CJCE s'applique, sous certaines conditions, dans des hypothèses où le travailleur a acquis un droit sous l'empire d'une convention bilatérale avant que celle-ci ne soit remplacée par le règlement, notamment à la fin d'une période d'affiliation. D'après la jurisprudence de la Cour, elle vise des régimes de pensions ou de chômage, pour lesquels le travailleur a acquis des droits en vertu de périodes d'assurance ou d'emploi ayant commencé à courir avant l'entrée en vigueur du règlement et qui constituent le fondement même des droits du travailleur; il n'est pas besoin cependant que les droits aient été acquis sur le long terme (arrêts de la CJCE du 7 février 1991 Rönfeldt , C-227/89, Rec. p. I-323, du 9 novembre 1995, Thévenon , C-475/93, Rec. p. I-3813, du 9 novembre 2000, Thelen , C-75/99, Rec. p. I-9399 et du 5 décembre 2002, C-277/99, Kaske , Rec. p. I-1261). En l'espèce toutefois, le droit à des mesures de réadaptation n'avait pas pris naissance au moment de l'entrée en vigueur de l'ALCP. Le fondement du droit n'est pas lié à une certaine période - même brève - d'assurance ou d'emploi. On ne peut donc pas dire que le recourant avait un droit acquis à ce moment-là. Au demeurant, le recourant, qui, à teneur du Titre II du règlement n° 1408/71, est soumis en principe à la législation française - également pour d'éventuelles prestations qui visent la réadaptation de l'assuré invalide - ne démontre pas en quoi la convention bilatérale serait plus favorable dans son cas.</w:t>
      </w:r>
    </w:p>
    <w:p>
      <w:r>
        <w:rPr>
          <w:b/>
        </w:rPr>
        <w:t>E. 8</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